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43E0">
      <w:pPr>
        <w:widowControl/>
        <w:kinsoku w:val="0"/>
        <w:autoSpaceDE w:val="0"/>
        <w:autoSpaceDN w:val="0"/>
        <w:adjustRightInd w:val="0"/>
        <w:snapToGrid w:val="0"/>
        <w:spacing w:before="132" w:line="216" w:lineRule="auto"/>
        <w:ind w:left="2781"/>
        <w:jc w:val="left"/>
        <w:textAlignment w:val="baseline"/>
        <w:outlineLvl w:val="0"/>
        <w:rPr>
          <w:color w:val="auto"/>
          <w:sz w:val="28"/>
          <w:szCs w:val="32"/>
        </w:rPr>
      </w:pPr>
      <w:bookmarkStart w:id="0" w:name="_GoBack"/>
      <w:bookmarkEnd w:id="0"/>
      <w:r>
        <w:rPr>
          <w:rFonts w:hint="eastAsia" w:ascii="等线" w:hAnsi="等线" w:eastAsia="等线" w:cs="等线"/>
          <w:b/>
          <w:bCs/>
          <w:snapToGrid w:val="0"/>
          <w:color w:val="auto"/>
          <w:spacing w:val="9"/>
          <w:kern w:val="0"/>
          <w:sz w:val="40"/>
          <w:szCs w:val="40"/>
          <w:lang w:val="en-US" w:eastAsia="zh-CN" w:bidi="ar-SA"/>
        </w:rPr>
        <w:t>会计</w:t>
      </w:r>
      <w:r>
        <w:rPr>
          <w:rFonts w:hint="default" w:ascii="等线" w:hAnsi="等线" w:eastAsia="等线" w:cs="等线"/>
          <w:b/>
          <w:bCs/>
          <w:snapToGrid w:val="0"/>
          <w:color w:val="auto"/>
          <w:spacing w:val="9"/>
          <w:kern w:val="0"/>
          <w:sz w:val="40"/>
          <w:szCs w:val="40"/>
          <w:lang w:val="en-US" w:eastAsia="zh-CN" w:bidi="ar-SA"/>
        </w:rPr>
        <w:t>师事务所</w:t>
      </w:r>
      <w:r>
        <w:rPr>
          <w:rFonts w:hint="eastAsia" w:ascii="等线" w:hAnsi="等线" w:eastAsia="等线" w:cs="等线"/>
          <w:b/>
          <w:bCs/>
          <w:snapToGrid w:val="0"/>
          <w:color w:val="auto"/>
          <w:spacing w:val="9"/>
          <w:kern w:val="0"/>
          <w:sz w:val="40"/>
          <w:szCs w:val="40"/>
          <w:lang w:val="en-US" w:eastAsia="zh-CN" w:bidi="ar-SA"/>
        </w:rPr>
        <w:t>服务</w:t>
      </w:r>
      <w:r>
        <w:rPr>
          <w:rFonts w:ascii="等线" w:hAnsi="等线" w:eastAsia="等线" w:cs="等线"/>
          <w:b/>
          <w:bCs/>
          <w:snapToGrid w:val="0"/>
          <w:color w:val="auto"/>
          <w:spacing w:val="9"/>
          <w:kern w:val="0"/>
          <w:sz w:val="40"/>
          <w:szCs w:val="40"/>
          <w:lang w:val="en-US" w:eastAsia="en-US" w:bidi="ar-SA"/>
        </w:rPr>
        <w:t>入库评分标准表</w:t>
      </w:r>
    </w:p>
    <w:tbl>
      <w:tblPr>
        <w:tblStyle w:val="12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6"/>
        <w:gridCol w:w="1200"/>
        <w:gridCol w:w="1227"/>
        <w:gridCol w:w="4387"/>
        <w:gridCol w:w="773"/>
        <w:gridCol w:w="841"/>
        <w:gridCol w:w="1292"/>
      </w:tblGrid>
      <w:tr w14:paraId="369A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atLeast"/>
          <w:jc w:val="center"/>
        </w:trPr>
        <w:tc>
          <w:tcPr>
            <w:tcW w:w="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52EB75">
            <w:pPr>
              <w:pStyle w:val="21"/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49"/>
              <w:jc w:val="center"/>
              <w:textAlignment w:val="baseline"/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  <w:t>序号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032674">
            <w:pPr>
              <w:pStyle w:val="21"/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49"/>
              <w:jc w:val="center"/>
              <w:textAlignment w:val="baseline"/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  <w:t>考核项目</w:t>
            </w: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B85E84">
            <w:pPr>
              <w:pStyle w:val="21"/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49"/>
              <w:jc w:val="center"/>
              <w:textAlignment w:val="baseline"/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  <w:t>考评内容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57A5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216" w:lineRule="auto"/>
              <w:ind w:left="0"/>
              <w:jc w:val="center"/>
              <w:textAlignment w:val="baseline"/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  <w:t>考评规则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99CD74">
            <w:pPr>
              <w:pStyle w:val="21"/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49"/>
              <w:jc w:val="center"/>
              <w:textAlignment w:val="baseline"/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  <w:t>分值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7DAB47">
            <w:pPr>
              <w:pStyle w:val="21"/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49"/>
              <w:jc w:val="center"/>
              <w:textAlignment w:val="baseline"/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  <w:t>评分</w:t>
            </w: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4CE1CC">
            <w:pPr>
              <w:pStyle w:val="21"/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49"/>
              <w:jc w:val="center"/>
              <w:textAlignment w:val="baseline"/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auto"/>
                <w:spacing w:val="5"/>
                <w:kern w:val="0"/>
                <w:sz w:val="22"/>
                <w:szCs w:val="22"/>
              </w:rPr>
              <w:t>得分依据</w:t>
            </w:r>
          </w:p>
        </w:tc>
      </w:tr>
      <w:tr w14:paraId="6BE7C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7" w:hRule="atLeast"/>
          <w:jc w:val="center"/>
        </w:trPr>
        <w:tc>
          <w:tcPr>
            <w:tcW w:w="786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A019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 w:line="241" w:lineRule="auto"/>
              <w:jc w:val="center"/>
              <w:textAlignment w:val="baseline"/>
              <w:rPr>
                <w:rFonts w:hint="eastAsia" w:eastAsia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8"/>
                <w:lang w:val="en-US" w:eastAsia="zh-CN"/>
              </w:rPr>
              <w:t>1</w:t>
            </w:r>
          </w:p>
        </w:tc>
        <w:tc>
          <w:tcPr>
            <w:tcW w:w="120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A240E1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基础资质与合规性（30%）</w:t>
            </w: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7AD50B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营业执照与经营许可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0571E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具备有效期内的营业执照、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会计师事务所执业证书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，证照齐全且合规得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10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分；证照齐全但有细微瑕疵（如备案更新延迟≤30天）得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分；证照不全或存在违规记录得0分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A58C6">
            <w:pPr>
              <w:pStyle w:val="19"/>
              <w:jc w:val="center"/>
              <w:rPr>
                <w:rFonts w:hint="default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0-10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5BA6D9">
            <w:pPr>
              <w:pStyle w:val="19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2622DE">
            <w:pPr>
              <w:pStyle w:val="19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提供证照复印件、合规经营承诺书</w:t>
            </w:r>
          </w:p>
        </w:tc>
      </w:tr>
      <w:tr w14:paraId="0061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auto"/>
          <w:trHeight w:val="1233" w:hRule="atLeast"/>
          <w:jc w:val="center"/>
        </w:trPr>
        <w:tc>
          <w:tcPr>
            <w:tcW w:w="78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C3E39A">
            <w:pPr>
              <w:pStyle w:val="19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B4B49B">
            <w:pPr>
              <w:pStyle w:val="19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9D188D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监管合规情况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9176AD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在2023年至2025年期间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无监管处罚、行政警告记录得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10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分；有1次轻微警告记录得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分；有处罚记录或2次及以上警告得0分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33F525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0-10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8B29AE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4CF678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监管部门公示信息、企业合规报告</w:t>
            </w:r>
          </w:p>
        </w:tc>
      </w:tr>
      <w:tr w14:paraId="3B30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auto"/>
          <w:trHeight w:val="1541" w:hRule="atLeast"/>
          <w:jc w:val="center"/>
        </w:trPr>
        <w:tc>
          <w:tcPr>
            <w:tcW w:w="78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5874CD">
            <w:pPr>
              <w:pStyle w:val="19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2246F">
            <w:pPr>
              <w:pStyle w:val="19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AF3CC1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内部管理制度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9327E6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具备完善的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质量控制制度、财务管理制度、档案管理制度及风险防控机制，且制度文件完备、执行记录可查得10分；仅有部分制度或执行记录不全得6分；无相关制度或存在重大执行漏洞得0分。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D52AE2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0-10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6A3F5C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DAB865">
            <w:pPr>
              <w:pStyle w:val="19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相关制度文件、流程说明材料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等</w:t>
            </w:r>
          </w:p>
        </w:tc>
      </w:tr>
      <w:tr w14:paraId="4BDA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7" w:hRule="atLeast"/>
          <w:jc w:val="center"/>
        </w:trPr>
        <w:tc>
          <w:tcPr>
            <w:tcW w:w="786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F568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 w:line="241" w:lineRule="auto"/>
              <w:jc w:val="center"/>
              <w:textAlignment w:val="baseline"/>
              <w:rPr>
                <w:color w:val="auto"/>
                <w:sz w:val="24"/>
                <w:szCs w:val="28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  <w:t>2</w:t>
            </w:r>
          </w:p>
        </w:tc>
        <w:tc>
          <w:tcPr>
            <w:tcW w:w="120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79941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业务能力与服务质量（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45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%）</w:t>
            </w: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6724B7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同类项目经验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C32E9E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在2020年至2025年期间，承接央国企及行政事业性单位的年度审计报告、专项审计报告、资产评估相关审计业务，每提供一个业务，可获3分，本项最高得分15分。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72E56B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0-15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620472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BC970A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合作合同复印件、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发票</w:t>
            </w:r>
          </w:p>
        </w:tc>
      </w:tr>
      <w:tr w14:paraId="37E6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78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C9846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936D73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F3EE12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服务效率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A30A50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融资相关审计报告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时效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＜3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个工作日得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10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-10个工作日得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分；＞10个工作日得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E8E02C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1-10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85BA16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39BC52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近1年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审计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数据统计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报表或反馈截图</w:t>
            </w:r>
          </w:p>
        </w:tc>
      </w:tr>
      <w:tr w14:paraId="4805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7" w:hRule="atLeast"/>
          <w:jc w:val="center"/>
        </w:trPr>
        <w:tc>
          <w:tcPr>
            <w:tcW w:w="78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7794D2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011A75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915E7C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服务团队配置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DBE31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明确项目负责人、项目成员及分工，团队成员持有注册会计师、会计职称等证书，每证计2分，最高可得10分，同一人员不重复计分。团队成员须为响应供应商的正式员工，需提供人员证书及最近1个月内响应供应商为其缴纳社保的证明。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B83EFA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0-10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E312F4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01FD09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团队架构说明、人员资质证明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、社保</w:t>
            </w:r>
          </w:p>
        </w:tc>
      </w:tr>
      <w:tr w14:paraId="2120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auto"/>
          <w:trHeight w:val="1406" w:hRule="atLeast"/>
          <w:jc w:val="center"/>
        </w:trPr>
        <w:tc>
          <w:tcPr>
            <w:tcW w:w="78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D69212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033FFB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50A548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增值服务能力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0A4C0F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对被审计公司的数据提供合理性建议、协助企业完成金融机构数据解释等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增值服务得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6-10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分；提供部分增值服务得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2-5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分；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若未提供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增值服务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则不得分。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F85F0F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0-10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8E937C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025AAA">
            <w:pPr>
              <w:pStyle w:val="19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增值服务方案、服务证明材料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等</w:t>
            </w:r>
          </w:p>
        </w:tc>
      </w:tr>
      <w:tr w14:paraId="46293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6" w:hRule="atLeast"/>
          <w:jc w:val="center"/>
        </w:trPr>
        <w:tc>
          <w:tcPr>
            <w:tcW w:w="786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F7CCA5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3</w:t>
            </w:r>
          </w:p>
        </w:tc>
        <w:tc>
          <w:tcPr>
            <w:tcW w:w="120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D0621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附加加分项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（25%）</w:t>
            </w: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DA64FD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获得荣誉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855BE6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近 3 年获得行业协会 / 政府部门颁发的“优秀会计师事务所”“诚信经营单位” 等荣誉，每项加 2 分，最多 8分。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3EEE56">
            <w:pPr>
              <w:pStyle w:val="19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0-8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845B11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876E60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提供荣誉证书</w:t>
            </w:r>
          </w:p>
        </w:tc>
      </w:tr>
      <w:tr w14:paraId="5904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auto"/>
          <w:trHeight w:val="897" w:hRule="atLeast"/>
          <w:jc w:val="center"/>
        </w:trPr>
        <w:tc>
          <w:tcPr>
            <w:tcW w:w="78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1574B3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A40CC0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6825CE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服务承诺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53529F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承诺为甲方提供专属服务团队（如更换团队核心成员必须具备注册会计师职称），加 8分。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F06FCF">
            <w:pPr>
              <w:pStyle w:val="19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0-8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FF33FC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468B0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企业提供承诺书</w:t>
            </w:r>
          </w:p>
        </w:tc>
      </w:tr>
      <w:tr w14:paraId="78B2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8" w:hRule="atLeast"/>
          <w:jc w:val="center"/>
        </w:trPr>
        <w:tc>
          <w:tcPr>
            <w:tcW w:w="78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E321CE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1B7AA5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D823EA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特殊案例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5A4C65">
            <w:pPr>
              <w:pStyle w:val="19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服务过本地区同类型客户（本地国有企业），每一例加3分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51BA12">
            <w:pPr>
              <w:pStyle w:val="19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0-9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92B695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61DBBE">
            <w:pPr>
              <w:pStyle w:val="19"/>
              <w:jc w:val="center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提供合作合同等</w:t>
            </w:r>
          </w:p>
        </w:tc>
      </w:tr>
      <w:tr w14:paraId="0FDC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60" w:hRule="atLeast"/>
          <w:jc w:val="center"/>
        </w:trPr>
        <w:tc>
          <w:tcPr>
            <w:tcW w:w="7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6F54D8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0F15CA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A166C4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得分</w:t>
            </w:r>
          </w:p>
        </w:tc>
        <w:tc>
          <w:tcPr>
            <w:tcW w:w="4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20D610">
            <w:pPr>
              <w:pStyle w:val="19"/>
              <w:jc w:val="left"/>
              <w:rPr>
                <w:rFonts w:hint="default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>结论：□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合格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  <w:t xml:space="preserve">  □</w:t>
            </w: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不合格</w:t>
            </w:r>
          </w:p>
        </w:tc>
        <w:tc>
          <w:tcPr>
            <w:tcW w:w="7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6AA4BA">
            <w:pPr>
              <w:pStyle w:val="19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47702B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D11D30">
            <w:pPr>
              <w:pStyle w:val="19"/>
              <w:jc w:val="center"/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auto"/>
                <w:spacing w:val="-10"/>
                <w:kern w:val="0"/>
                <w:sz w:val="21"/>
                <w:szCs w:val="21"/>
                <w:lang w:val="en-US" w:eastAsia="en-US" w:bidi="ar-SA"/>
              </w:rPr>
              <w:t>70分及以上为合格，总分不超过100分</w:t>
            </w:r>
          </w:p>
        </w:tc>
      </w:tr>
    </w:tbl>
    <w:p w14:paraId="776654B9">
      <w:pPr>
        <w:pStyle w:val="19"/>
        <w:rPr>
          <w:rFonts w:ascii="仿宋" w:hAnsi="仿宋" w:eastAsia="仿宋" w:cs="仿宋"/>
          <w:snapToGrid w:val="0"/>
          <w:color w:val="auto"/>
          <w:spacing w:val="-10"/>
          <w:kern w:val="0"/>
          <w:sz w:val="18"/>
          <w:szCs w:val="18"/>
          <w:lang w:val="en-US" w:eastAsia="en-US" w:bidi="ar-SA"/>
        </w:rPr>
      </w:pPr>
    </w:p>
    <w:sectPr>
      <w:pgSz w:w="11906" w:h="16838"/>
      <w:pgMar w:top="1213" w:right="1043" w:bottom="1270" w:left="1043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0C389A"/>
    <w:rsid w:val="02C170CB"/>
    <w:rsid w:val="02FF18BC"/>
    <w:rsid w:val="032C4E8C"/>
    <w:rsid w:val="0584422D"/>
    <w:rsid w:val="05A77E0E"/>
    <w:rsid w:val="076D7821"/>
    <w:rsid w:val="08253C58"/>
    <w:rsid w:val="08D35DAA"/>
    <w:rsid w:val="0AF14253"/>
    <w:rsid w:val="0D026C5D"/>
    <w:rsid w:val="0D097632"/>
    <w:rsid w:val="0EAE0E4B"/>
    <w:rsid w:val="0EB31E9D"/>
    <w:rsid w:val="1032785A"/>
    <w:rsid w:val="124D097B"/>
    <w:rsid w:val="12CD386A"/>
    <w:rsid w:val="13427DB4"/>
    <w:rsid w:val="13B02858"/>
    <w:rsid w:val="14A625C4"/>
    <w:rsid w:val="160B137A"/>
    <w:rsid w:val="163F05DA"/>
    <w:rsid w:val="1647748F"/>
    <w:rsid w:val="16EF2001"/>
    <w:rsid w:val="18550589"/>
    <w:rsid w:val="1AFC2F3E"/>
    <w:rsid w:val="1B19589E"/>
    <w:rsid w:val="1B446693"/>
    <w:rsid w:val="1D4111A9"/>
    <w:rsid w:val="20062169"/>
    <w:rsid w:val="21BE3F8B"/>
    <w:rsid w:val="221A39C9"/>
    <w:rsid w:val="27FF5E1C"/>
    <w:rsid w:val="292875F4"/>
    <w:rsid w:val="292F44DF"/>
    <w:rsid w:val="2A602DED"/>
    <w:rsid w:val="2EBA2A9C"/>
    <w:rsid w:val="2F2A5E74"/>
    <w:rsid w:val="2F7D70BA"/>
    <w:rsid w:val="31A4677D"/>
    <w:rsid w:val="31AF08B2"/>
    <w:rsid w:val="31CF2D03"/>
    <w:rsid w:val="344C063B"/>
    <w:rsid w:val="34904D0D"/>
    <w:rsid w:val="34A8400C"/>
    <w:rsid w:val="35470E02"/>
    <w:rsid w:val="3582570D"/>
    <w:rsid w:val="366C0B20"/>
    <w:rsid w:val="36BB5604"/>
    <w:rsid w:val="3801798E"/>
    <w:rsid w:val="387939C8"/>
    <w:rsid w:val="390C0398"/>
    <w:rsid w:val="3C4A23C5"/>
    <w:rsid w:val="40BE58C5"/>
    <w:rsid w:val="41764F49"/>
    <w:rsid w:val="421E43D8"/>
    <w:rsid w:val="426B6130"/>
    <w:rsid w:val="42CD17EE"/>
    <w:rsid w:val="43CB4B0E"/>
    <w:rsid w:val="45E5444B"/>
    <w:rsid w:val="49425522"/>
    <w:rsid w:val="4E015B9A"/>
    <w:rsid w:val="501F0559"/>
    <w:rsid w:val="53A5346C"/>
    <w:rsid w:val="54900E70"/>
    <w:rsid w:val="55287EB0"/>
    <w:rsid w:val="557771E9"/>
    <w:rsid w:val="56A309A9"/>
    <w:rsid w:val="57385A60"/>
    <w:rsid w:val="5818245E"/>
    <w:rsid w:val="5A92292D"/>
    <w:rsid w:val="5B61236E"/>
    <w:rsid w:val="5B9333DF"/>
    <w:rsid w:val="5C73229D"/>
    <w:rsid w:val="5C8C51C9"/>
    <w:rsid w:val="5CC80204"/>
    <w:rsid w:val="5EE4309A"/>
    <w:rsid w:val="5FA42829"/>
    <w:rsid w:val="6155027F"/>
    <w:rsid w:val="65F8567D"/>
    <w:rsid w:val="66B66B55"/>
    <w:rsid w:val="670267B3"/>
    <w:rsid w:val="68632C80"/>
    <w:rsid w:val="6E3F653F"/>
    <w:rsid w:val="708446DD"/>
    <w:rsid w:val="71EA4A14"/>
    <w:rsid w:val="73236865"/>
    <w:rsid w:val="73394595"/>
    <w:rsid w:val="73BB0416"/>
    <w:rsid w:val="746A3BEA"/>
    <w:rsid w:val="776808B4"/>
    <w:rsid w:val="780103C1"/>
    <w:rsid w:val="795135CA"/>
    <w:rsid w:val="7B636AB9"/>
    <w:rsid w:val="7BCB7664"/>
    <w:rsid w:val="7C1D77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4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5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6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7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8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仿宋_GB2312" w:eastAsia="仿宋_GB2312"/>
      <w:sz w:val="24"/>
      <w:szCs w:val="20"/>
    </w:r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8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0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paragraph" w:customStyle="1" w:styleId="21">
    <w:name w:val="Table Text"/>
    <w:basedOn w:val="1"/>
    <w:semiHidden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character" w:customStyle="1" w:styleId="22">
    <w:name w:val="font21"/>
    <w:basedOn w:val="1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892</Words>
  <Characters>956</Characters>
  <TotalTime>139</TotalTime>
  <ScaleCrop>false</ScaleCrop>
  <LinksUpToDate>false</LinksUpToDate>
  <CharactersWithSpaces>967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2025-11-19T03:01:00Z</dcterms:created>
  <dc:creator>Un-named</dc:creator>
  <cp:lastModifiedBy>添&amp;宁</cp:lastModifiedBy>
  <cp:lastPrinted>2025-11-20T02:32:00Z</cp:lastPrinted>
  <dcterms:modified xsi:type="dcterms:W3CDTF">2026-03-17T06:50:33Z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eyJoZGlkIjoiMGJhNGZiODBiOTdkZWZjMTY4MzNlMzE3OTg2Y2IyYWUiLCJ1c2VySWQiOiIzMzQ3NDUyNDAifQ==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9926ED1C44C845EB8899F1BC49D0332A_13</vt:lpwstr>
  </property>
</Properties>
</file>