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DB51"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center"/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审计咨询服务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标段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现场评分标准表</w:t>
      </w:r>
    </w:p>
    <w:tbl>
      <w:tblPr>
        <w:tblStyle w:val="8"/>
        <w:tblW w:w="10370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89"/>
        <w:gridCol w:w="5931"/>
        <w:gridCol w:w="669"/>
        <w:gridCol w:w="1186"/>
      </w:tblGrid>
      <w:tr w14:paraId="3B08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5" w:type="dxa"/>
            <w:noWrap w:val="0"/>
            <w:vAlign w:val="center"/>
          </w:tcPr>
          <w:p w14:paraId="13D0CC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 w14:paraId="4F85B7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5931" w:type="dxa"/>
            <w:noWrap w:val="0"/>
            <w:vAlign w:val="center"/>
          </w:tcPr>
          <w:p w14:paraId="3408F6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669" w:type="dxa"/>
            <w:noWrap w:val="0"/>
            <w:vAlign w:val="center"/>
          </w:tcPr>
          <w:p w14:paraId="5EE1743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得分</w:t>
            </w:r>
          </w:p>
        </w:tc>
        <w:tc>
          <w:tcPr>
            <w:tcW w:w="1186" w:type="dxa"/>
            <w:noWrap w:val="0"/>
            <w:vAlign w:val="center"/>
          </w:tcPr>
          <w:p w14:paraId="5E32EF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得分依据</w:t>
            </w:r>
          </w:p>
        </w:tc>
      </w:tr>
      <w:tr w14:paraId="6431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795" w:type="dxa"/>
            <w:noWrap w:val="0"/>
            <w:vAlign w:val="center"/>
          </w:tcPr>
          <w:p w14:paraId="460B8B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00847A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 w14:paraId="7ACD9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1DFA4F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审计咨询项目业绩（15分）</w:t>
            </w:r>
          </w:p>
        </w:tc>
        <w:tc>
          <w:tcPr>
            <w:tcW w:w="5931" w:type="dxa"/>
            <w:noWrap w:val="0"/>
            <w:vAlign w:val="center"/>
          </w:tcPr>
          <w:p w14:paraId="500C37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（1）最近一年度内（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年）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审计咨询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项目≥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得15分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77702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（2）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最近一年度内（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年）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审计咨询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＜10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得10分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60413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最近一年度内（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年）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审计咨询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项目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＜5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得5分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25ADD8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注：须提供以上业绩合同原件扫描件，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>合同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原件备查，未提供该项不得分。</w:t>
            </w:r>
          </w:p>
        </w:tc>
        <w:tc>
          <w:tcPr>
            <w:tcW w:w="669" w:type="dxa"/>
            <w:noWrap w:val="0"/>
            <w:vAlign w:val="top"/>
          </w:tcPr>
          <w:p w14:paraId="2A3E5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0EF3CD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71F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795" w:type="dxa"/>
            <w:noWrap w:val="0"/>
            <w:vAlign w:val="center"/>
          </w:tcPr>
          <w:p w14:paraId="11FD18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89" w:type="dxa"/>
            <w:noWrap w:val="0"/>
            <w:vAlign w:val="center"/>
          </w:tcPr>
          <w:p w14:paraId="4C8F3F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公司实力（15分）</w:t>
            </w:r>
          </w:p>
        </w:tc>
        <w:tc>
          <w:tcPr>
            <w:tcW w:w="5931" w:type="dxa"/>
            <w:noWrap w:val="0"/>
            <w:vAlign w:val="center"/>
          </w:tcPr>
          <w:p w14:paraId="767619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（1）近三年在省行业协会综合评级中获AAA级以上等级（提供省级协会综合评级文件）得15分；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AA级得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分； AA级以下得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未参评的不得分。</w:t>
            </w:r>
          </w:p>
          <w:p w14:paraId="409110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获县市级（含）以上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政府行政主管部门或审计协会颁发的优秀企业或先进单位等称号的，每个加2分，本项最高加4分。</w:t>
            </w:r>
          </w:p>
        </w:tc>
        <w:tc>
          <w:tcPr>
            <w:tcW w:w="669" w:type="dxa"/>
            <w:noWrap w:val="0"/>
            <w:vAlign w:val="top"/>
          </w:tcPr>
          <w:p w14:paraId="4D99C0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6AA078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E29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95" w:type="dxa"/>
            <w:noWrap w:val="0"/>
            <w:vAlign w:val="center"/>
          </w:tcPr>
          <w:p w14:paraId="3A1764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89" w:type="dxa"/>
            <w:noWrap w:val="0"/>
            <w:vAlign w:val="center"/>
          </w:tcPr>
          <w:p w14:paraId="486CE0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公司财务状况（15分）</w:t>
            </w:r>
          </w:p>
        </w:tc>
        <w:tc>
          <w:tcPr>
            <w:tcW w:w="5931" w:type="dxa"/>
            <w:noWrap w:val="0"/>
            <w:vAlign w:val="center"/>
          </w:tcPr>
          <w:p w14:paraId="0E06318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提供近半年纳税情况得5分。</w:t>
            </w:r>
          </w:p>
          <w:p w14:paraId="5813136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（2）资产负债率＜75%得5分，＜80%得3分，≥80%不得分。</w:t>
            </w:r>
          </w:p>
          <w:p w14:paraId="2B17F54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（3）2025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年底账面现金流情况优秀得5分，良好得3分，一般不得分。</w:t>
            </w:r>
          </w:p>
        </w:tc>
        <w:tc>
          <w:tcPr>
            <w:tcW w:w="669" w:type="dxa"/>
            <w:noWrap w:val="0"/>
            <w:vAlign w:val="top"/>
          </w:tcPr>
          <w:p w14:paraId="59602F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220500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8B7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95" w:type="dxa"/>
            <w:noWrap w:val="0"/>
            <w:vAlign w:val="center"/>
          </w:tcPr>
          <w:p w14:paraId="2A7BB0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89" w:type="dxa"/>
            <w:noWrap w:val="0"/>
            <w:vAlign w:val="center"/>
          </w:tcPr>
          <w:p w14:paraId="59C703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办公场所规模（10分）</w:t>
            </w:r>
          </w:p>
        </w:tc>
        <w:tc>
          <w:tcPr>
            <w:tcW w:w="5931" w:type="dxa"/>
            <w:noWrap w:val="0"/>
            <w:vAlign w:val="center"/>
          </w:tcPr>
          <w:p w14:paraId="79F180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在如皋市区设有固定办公场所，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具备独立宽敞的办公室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提供自有产权证明得10分，租赁协议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</w:p>
        </w:tc>
        <w:tc>
          <w:tcPr>
            <w:tcW w:w="669" w:type="dxa"/>
            <w:noWrap w:val="0"/>
            <w:vAlign w:val="top"/>
          </w:tcPr>
          <w:p w14:paraId="29B9DA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484161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79D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95" w:type="dxa"/>
            <w:noWrap w:val="0"/>
            <w:vAlign w:val="center"/>
          </w:tcPr>
          <w:p w14:paraId="747144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89" w:type="dxa"/>
            <w:noWrap w:val="0"/>
            <w:vAlign w:val="center"/>
          </w:tcPr>
          <w:p w14:paraId="7DEF7C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公司人员配备（20分）</w:t>
            </w:r>
          </w:p>
        </w:tc>
        <w:tc>
          <w:tcPr>
            <w:tcW w:w="5931" w:type="dxa"/>
            <w:noWrap w:val="0"/>
            <w:vAlign w:val="center"/>
          </w:tcPr>
          <w:p w14:paraId="48F768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（1）公司人员配备合理，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在职人员不少于15人，注册会计师人员不少于6名（提供近3个月社保名单及注册会计师的注册证书复印件）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，得15分，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3-5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名得10分，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名以下不得分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68D1D7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（2）项目负责人具备从业资格证、大专及以上学历、5年及以上工作经验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得5分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69" w:type="dxa"/>
            <w:noWrap w:val="0"/>
            <w:vAlign w:val="top"/>
          </w:tcPr>
          <w:p w14:paraId="027A27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0D0F5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E37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795" w:type="dxa"/>
            <w:noWrap w:val="0"/>
            <w:vAlign w:val="center"/>
          </w:tcPr>
          <w:p w14:paraId="3080B0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Style w:val="10"/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89" w:type="dxa"/>
            <w:noWrap w:val="0"/>
            <w:vAlign w:val="center"/>
          </w:tcPr>
          <w:p w14:paraId="6A7649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服务方案（15分）</w:t>
            </w:r>
          </w:p>
        </w:tc>
        <w:tc>
          <w:tcPr>
            <w:tcW w:w="5931" w:type="dxa"/>
            <w:noWrap w:val="0"/>
            <w:vAlign w:val="center"/>
          </w:tcPr>
          <w:p w14:paraId="43EF12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审计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咨询服务方案，方案中需包含对审计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阐述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工作制度、工作流程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说明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中的重点、难点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内容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拟实施的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方法和措施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对审计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质量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控制措施和合理手段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优秀1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～15分，较好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～1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分，合格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分，一般待完善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69" w:type="dxa"/>
            <w:noWrap w:val="0"/>
            <w:vAlign w:val="top"/>
          </w:tcPr>
          <w:p w14:paraId="129F82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3087AF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E8A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5" w:type="dxa"/>
            <w:noWrap w:val="0"/>
            <w:vAlign w:val="center"/>
          </w:tcPr>
          <w:p w14:paraId="34057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89" w:type="dxa"/>
            <w:noWrap w:val="0"/>
            <w:vAlign w:val="center"/>
          </w:tcPr>
          <w:p w14:paraId="30C3FD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人员沟通配合程度（10分）</w:t>
            </w:r>
          </w:p>
        </w:tc>
        <w:tc>
          <w:tcPr>
            <w:tcW w:w="5931" w:type="dxa"/>
            <w:noWrap w:val="0"/>
            <w:vAlign w:val="center"/>
          </w:tcPr>
          <w:p w14:paraId="3661DC2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对接前期，人员配合度好且沟通表达能力强；得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～1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4180875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对接前期，人员配合度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沟通表达能力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；得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669" w:type="dxa"/>
            <w:noWrap w:val="0"/>
            <w:vAlign w:val="top"/>
          </w:tcPr>
          <w:p w14:paraId="6B92AD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26944D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D7B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584" w:type="dxa"/>
            <w:gridSpan w:val="2"/>
            <w:noWrap w:val="0"/>
            <w:vAlign w:val="center"/>
          </w:tcPr>
          <w:p w14:paraId="4BB303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考察结论：</w:t>
            </w:r>
          </w:p>
          <w:p w14:paraId="27617A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□合格     □不合格</w:t>
            </w:r>
          </w:p>
        </w:tc>
        <w:tc>
          <w:tcPr>
            <w:tcW w:w="5931" w:type="dxa"/>
            <w:noWrap w:val="0"/>
            <w:vAlign w:val="center"/>
          </w:tcPr>
          <w:p w14:paraId="15B22E6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考察得分</w:t>
            </w:r>
          </w:p>
        </w:tc>
        <w:tc>
          <w:tcPr>
            <w:tcW w:w="669" w:type="dxa"/>
            <w:noWrap w:val="0"/>
            <w:vAlign w:val="top"/>
          </w:tcPr>
          <w:p w14:paraId="439BD0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top"/>
          </w:tcPr>
          <w:p w14:paraId="32E901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jc w:val="both"/>
              <w:textAlignment w:val="auto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</w:rPr>
              <w:t>70分以上为合格，总分不超过100分（含加分项）</w:t>
            </w:r>
          </w:p>
        </w:tc>
      </w:tr>
    </w:tbl>
    <w:p w14:paraId="4E7DA50F"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/>
        <w:ind w:left="0" w:firstLine="0"/>
        <w:jc w:val="both"/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1E9AF"/>
    <w:multiLevelType w:val="singleLevel"/>
    <w:tmpl w:val="3F41E9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Yzc2NzViNTEyMjMxM2VhZTBlMTQ5Yjc5ZmZhNGQifQ=="/>
    <w:docVar w:name="KSO_WPS_MARK_KEY" w:val="51626704-c973-464c-ba73-fc2ac3fc99d5"/>
  </w:docVars>
  <w:rsids>
    <w:rsidRoot w:val="00000000"/>
    <w:rsid w:val="006820DD"/>
    <w:rsid w:val="047E78BD"/>
    <w:rsid w:val="04AC0867"/>
    <w:rsid w:val="05B2406A"/>
    <w:rsid w:val="0607140F"/>
    <w:rsid w:val="098947BC"/>
    <w:rsid w:val="0B641DA7"/>
    <w:rsid w:val="0F8C280E"/>
    <w:rsid w:val="15C45384"/>
    <w:rsid w:val="16AF6ABD"/>
    <w:rsid w:val="1BEC2FB3"/>
    <w:rsid w:val="1CA53AEC"/>
    <w:rsid w:val="1D5A09CF"/>
    <w:rsid w:val="1EDF4316"/>
    <w:rsid w:val="290B259E"/>
    <w:rsid w:val="2D0143E4"/>
    <w:rsid w:val="2D192841"/>
    <w:rsid w:val="34980548"/>
    <w:rsid w:val="36D17ACC"/>
    <w:rsid w:val="39B20C35"/>
    <w:rsid w:val="3DBE4252"/>
    <w:rsid w:val="46933E70"/>
    <w:rsid w:val="505C7A00"/>
    <w:rsid w:val="51AF3D2F"/>
    <w:rsid w:val="53D065A4"/>
    <w:rsid w:val="574F418D"/>
    <w:rsid w:val="57EE4CC2"/>
    <w:rsid w:val="59861649"/>
    <w:rsid w:val="59985C03"/>
    <w:rsid w:val="5AAC33A6"/>
    <w:rsid w:val="5BD60666"/>
    <w:rsid w:val="5D107B01"/>
    <w:rsid w:val="66791EBA"/>
    <w:rsid w:val="67B14E99"/>
    <w:rsid w:val="74334197"/>
    <w:rsid w:val="74C3413B"/>
    <w:rsid w:val="796E1A86"/>
    <w:rsid w:val="7AE42624"/>
    <w:rsid w:val="7D51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tabs>
        <w:tab w:val="left" w:pos="2020"/>
        <w:tab w:val="center" w:pos="4535"/>
      </w:tabs>
      <w:adjustRightInd w:val="0"/>
      <w:spacing w:line="275" w:lineRule="atLeast"/>
      <w:ind w:firstLine="420"/>
      <w:textAlignment w:val="baseline"/>
    </w:pPr>
    <w:rPr>
      <w:rFonts w:eastAsia="楷体_GB2312"/>
    </w:rPr>
  </w:style>
  <w:style w:type="paragraph" w:styleId="3">
    <w:name w:val="Body Text"/>
    <w:basedOn w:val="1"/>
    <w:next w:val="1"/>
    <w:qFormat/>
    <w:uiPriority w:val="99"/>
    <w:rPr>
      <w:rFonts w:ascii="仿宋_GB2312" w:eastAsia="仿宋_GB2312"/>
      <w:sz w:val="24"/>
      <w:szCs w:val="2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832</Characters>
  <Lines>0</Lines>
  <Paragraphs>0</Paragraphs>
  <TotalTime>1</TotalTime>
  <ScaleCrop>false</ScaleCrop>
  <LinksUpToDate>false</LinksUpToDate>
  <CharactersWithSpaces>838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2024-04-15T06:05:00Z</dcterms:created>
  <dc:creator>administartor</dc:creator>
  <cp:lastModifiedBy>添&amp;宁</cp:lastModifiedBy>
  <dcterms:modified xsi:type="dcterms:W3CDTF">2026-04-30T06:03:56Z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5A6D0D0C938C4F1A9B68587D604A04B4_13</vt:lpwstr>
  </property>
  <property fmtid="{D5CDD505-2E9C-101B-9397-08002B2CF9AE}" pid="4" name="KSOTemplateDocerSaveRecord">
    <vt:lpwstr>eyJoZGlkIjoiMGJhNGZiODBiOTdkZWZjMTY4MzNlMzE3OTg2Y2IyYWUiLCJ1c2VySWQiOiIzMzQ3NDUyNDAifQ==</vt:lpwstr>
  </property>
</Properties>
</file>